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D9" w:rsidRDefault="00787ED9" w:rsidP="00787ED9">
      <w:pPr>
        <w:spacing w:before="60" w:after="120" w:line="240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787ED9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VYJÁDŘENÍ MŠMT K DEZINFORMACÍM O TESTOVÁNÍ VE ŠKOLÁCH</w:t>
      </w:r>
    </w:p>
    <w:p w:rsidR="00787ED9" w:rsidRPr="00787ED9" w:rsidRDefault="00787ED9" w:rsidP="00787ED9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za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ov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D9" w:rsidRPr="00787ED9" w:rsidRDefault="00787ED9" w:rsidP="00787ED9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Ministerstvo školství v posledních dnech zaznamenalo několik aktivit, které mají za cíl zpochybnit návrat do škol za podmínek testování či povinnosti dodržovat režimová opatření. 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návaznosti na to jsme na webu ministerstva publikovali stanovisko legislativního odboru s právní oporou </w:t>
      </w:r>
      <w:hyperlink r:id="rId5" w:history="1">
        <w:r w:rsidRPr="00787ED9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Aktuální vyjádření se vztahuje k dokumentům publikovaným na webu </w:t>
      </w:r>
      <w:hyperlink r:id="rId6" w:tgtFrame="_blank" w:history="1">
        <w:r w:rsidRPr="00787ED9">
          <w:rPr>
            <w:rFonts w:ascii="Arial" w:eastAsia="Times New Roman" w:hAnsi="Arial" w:cs="Arial"/>
            <w:i/>
            <w:iCs/>
            <w:color w:val="206875"/>
            <w:sz w:val="19"/>
            <w:szCs w:val="19"/>
            <w:u w:val="single"/>
            <w:lang w:eastAsia="cs-CZ"/>
          </w:rPr>
          <w:t>Zdravé fórum</w:t>
        </w:r>
      </w:hyperlink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 „Testování dětí </w:t>
      </w:r>
      <w:proofErr w:type="gramStart"/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ve škol(k)</w:t>
      </w:r>
      <w:proofErr w:type="spellStart"/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ách</w:t>
      </w:r>
      <w:proofErr w:type="spellEnd"/>
      <w:proofErr w:type="gramEnd"/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 a povinné nošení respirátorů. Manuál pro rodiče (kteří trvají na účasti svých dětí na výuce bez podmínek)“ a „Testování dětí </w:t>
      </w:r>
      <w:proofErr w:type="gramStart"/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ve škol(k)</w:t>
      </w:r>
      <w:proofErr w:type="spellStart"/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ách</w:t>
      </w:r>
      <w:proofErr w:type="spellEnd"/>
      <w:proofErr w:type="gramEnd"/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 a povinné nošení respirátorů. Manuál pro rodiče (kteří se rozhodnout ponechat své děti doma)“, lze je ale vztáhnout také na další podobné texty, které se na internetu, a to ať už na webech či na sociálních sítích, vyskytují, například iniciativa </w:t>
      </w:r>
      <w:hyperlink r:id="rId7" w:tooltip="[Odkaz do nového okna] " w:history="1">
        <w:r w:rsidRPr="00787ED9">
          <w:rPr>
            <w:rFonts w:ascii="Arial" w:eastAsia="Times New Roman" w:hAnsi="Arial" w:cs="Arial"/>
            <w:i/>
            <w:iCs/>
            <w:color w:val="206875"/>
            <w:sz w:val="19"/>
            <w:szCs w:val="19"/>
            <w:u w:val="single"/>
            <w:lang w:eastAsia="cs-CZ"/>
          </w:rPr>
          <w:t>Nesahejte nám na děti!</w:t>
        </w:r>
      </w:hyperlink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ad.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Mimořádná opatření Ministerstva zdravotnictví s ohledem na ochranu zdraví i nadále zakazují osobní přítomnost dětí, žáků a studentů na vzdělávání ve školách s tam uvedenými výjimkami, zároveň s ohledem na zájem na ochraně veřejného zdraví stanoví povinnost podstoupit testování a nosit ochranné prostředky nosu a úst s uvedenými výjimkami.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Právně – metodické zdůvodnění testování obsahuje Manuál covid-19 testování ve školách duben 2021, který byl rozeslán do škol a lze jej nalézt také na webu resortu zde: </w:t>
      </w:r>
      <w:hyperlink r:id="rId8" w:history="1">
        <w:r w:rsidRPr="00787ED9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https://testovani.edu.cz/files/msmt-manual-testovani-06-04-2021.pdf</w:t>
        </w:r>
      </w:hyperlink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.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br/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  <w:t>Kromě tohoto manuálu byly do škol rozeslány také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další podpůrné materiály, které jsou uvedeny na novém webu ministerstva </w:t>
      </w:r>
      <w:hyperlink r:id="rId9" w:history="1">
        <w:r w:rsidRPr="00787ED9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https://testovani.edu.cz</w:t>
        </w:r>
      </w:hyperlink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.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Konkrétně jde např. o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informace k zajištění průběhu a organizace testování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(</w:t>
      </w:r>
      <w:hyperlink r:id="rId10" w:history="1">
        <w:r w:rsidRPr="00787ED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https://testovani.edu.cz/jak-na-to-ve-skole</w:t>
        </w:r>
      </w:hyperlink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), dále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letáky a materiály ke stažení k podpoře komunikace s rodiči, žáky a studenty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(</w:t>
      </w:r>
      <w:hyperlink r:id="rId11" w:history="1">
        <w:r w:rsidRPr="00787ED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https://testovani.edu.cz/mohlo-by-se-hodit</w:t>
        </w:r>
      </w:hyperlink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), dále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FAQ s nejčastějšími dotazy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(</w:t>
      </w:r>
      <w:hyperlink r:id="rId12" w:history="1">
        <w:r w:rsidRPr="00787ED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https://testovani.edu.cz/faq-nejcastejsi-dotazy</w:t>
        </w:r>
      </w:hyperlink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). Součástí stránek jsou také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oddíly pro rodiče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(</w:t>
      </w:r>
      <w:hyperlink r:id="rId13" w:history="1">
        <w:r w:rsidRPr="00787ED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https://testovani.edu.cz/pro-rodice</w:t>
        </w:r>
      </w:hyperlink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 a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žáky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(</w:t>
      </w:r>
      <w:hyperlink r:id="rId14" w:history="1">
        <w:r w:rsidRPr="00787ED9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https://testovani.edu.cz/pro-zaky-a-studenty</w:t>
        </w:r>
      </w:hyperlink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Dítě nemůže být nuceno k účasti na testování a neúčast na testování nemůže být jakkoliv sankcionována.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Důsledkem neúčasti na testování je pouze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nemožnost účasti na prezenčním vzdělávání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a to s ohledem na nutnost ochrany veřejného zdraví v současné nepříznivé epidemické situaci. K testování se může dostavit dítě pouze tehdy, pokud nemá příznaky infekčního virového onemocnění.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Pokud se dítě neúčastní prezenčního vzdělávání z důvodu neúčasti na testování, škola bude absenci evidovat jako omluvenou.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Při této omluvené absenci škola sice nemá povinnost zajistit dítěti distanční způsob vzdělávání dle zákona, ale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je vhodné, aby mu poskytla přiměřenou formu studijní podpory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- např. posílání týdenních plánů, využití individuální konzultace apod.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Jak vyplývá z výše uvedeného, dítě ani rodič tím, že odmítnou testování, neporuší právní předpisy, nespáchají tedy trestný čin ani přestupek.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Jak již bylo uvedeno, důsledkem odmítnutí testování bude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nemožnost účasti dítěte na prezenčním vzdělávání ve škole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Pokud by se rodič přesto domáhal toho, aby se dítě bez absolvování testu ve škole prezenčně vzdělávalo, škola to nesmí umožnit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neboť je stejně jako dítě či rodič také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vázána právně závazným mimořádným opatřením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(je také jeho adresátem)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Pokud by v krajním případě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(tedy pokud by nedošlo ke smírnému vyřešení situace)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došlo k fyzické konfrontaci nebo pokud by se například rodič snažil vymoci si vstup dítěte do školy fyzickou silou,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škola přivolá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policii.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V takovém případě by se mohlo ze strany rodiče jednat o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protiprávní jednání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například o přestupek proti občanskému soužití podle § 7 zákona o některých přestupcích.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Každý rodič má rodičovskou odpovědnost, která zahrnuje mj. péči o mravní vývoj dítěte, péči o zdraví dítěte a vedení dítěte k dodržování právních povinností. V případě, že by si rodič vynucoval porušování mimořádných opatření nebo by k tomu vedl své dítě, lze uvažovat o tom, že v takovém případě rodiče neplní povinnosti plynoucí z rodičovské odpovědnosti, nebo nevykonávají nebo zneužívají práva plynoucí z rodičovské odpovědnosti.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Takovou situaci by v souladu s § 6 zákona o sociálně-právní ochraně dítěte mohl řešit orgán sociálně-právní ochrany dítěte.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lastRenderedPageBreak/>
        <w:t>Povinnosti, které stanoví mimořádná opatření, je samozřejmě povinna dodržovat i škola.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Škola je povinna zajišťovat bezpečnost a ochranu zdraví dětí podle § 29 odst. 2 školského zákona.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Součástí této povinnosti je i zajišťování bezpečného a zdraví neohrožujícího prostředí. To škola v současné situaci naplní mj. i tím, že provádí testování a nepřipustí přítomnost netestovaných dětí. Součástí uvedené povinnosti je i to, že škola a její zaměstnanci kontrolují dodržování povinností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(že dítě je otestované, že nosí ochranný prostředek nosu a úst)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Za dodržení bezpečného prostředí a dodržení mimořádných opatření ve škole odpovídá ředitel školy, který za tím účelem dává pokyny zaměstnancům školy.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Kontrolním orgánem ve vztahu ke školám je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krajská hygienická stanice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která kontroluje dodržování mimořádných opatření, a dále i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Česká školní inspekce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která vykonává kontrolu dodržování právních předpisů, které se vztahují k poskytování vzdělávání a školských služeb, jak stanoví § 174 odst. 2 písm. d) školského zákona.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 souladu s § 166 odst. 5 písm. a) školského zákona odvolat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(pokud jde o školu veřejného zřizovatele).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Dítě je povinno dodržovat stanovená hygienická a bezpečnostní pravidla. 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by dítě v průběhu své prezenční přítomnosti ve škole porušilo právně závazná opatření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(například po předchozím příslibu podstoupit testování následně dítě testování odmítne nebo dítě poruší povinnost nosit ochranný prostředek nosu a úst)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s ohledem na ochranu zdraví dalších osob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neprodleně dojde k umístění žáka do předem připravené samostatné místnosti nebo k jinému způsobu izolace od ostatních přítomných ve škole a škola kontaktuje zákonného zástupce s ohledem na bezodkladné vyzvednutí dítěte ze školy; zletilý žák opustí v nejkratším možném čase budovu školy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Se souhlasem zákonného zástupce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(který může být dán i předem)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a po náležitém poučení o nutných opatřeních během návratu domů může dítě opustit školu, jinak dítě vyčká v izolaci do doby převzetí zákonným zástupcem.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Nedodržování právně závazných opatření je důvodem k nevpuštění dítěte do školy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(s odkazem na § 29 odst. 2 školského zákona a na zákon o ochraně veřejného zdraví)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se týká porušení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povinnosti nosit ochranný prostředek nosu a úst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před případným zamezením vstupu dítěte do školy doporučujeme, aby ředitel školy nejprve vyčerpal všechny dostupné možnosti, aby se dítě mohlo vzdělávat, tj., poskytnutí záložních roušek </w:t>
      </w: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(vytvoření zásoby záložních roušek doporučuje hygienický manuál a v příštím týdnu budou chirurgické roušky za tímto účelem centrálně distribuovány do škol, v nichž se plní povinná školní docházka)</w:t>
      </w: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komunikace s dítětem a jeho zákonným zástupcem. </w:t>
      </w: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Zamezení vstupu do školy je v tomto případě až krajním řešením, pokud již všechny dostupné jiné možnosti byly vyčerpány.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Další informace lze nalézt na webu MŠMT (viz např. </w:t>
      </w:r>
      <w:hyperlink r:id="rId15" w:history="1">
        <w:r w:rsidRPr="00787ED9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https://bit.ly/3myQT9k</w:t>
        </w:r>
      </w:hyperlink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) anebo </w:t>
      </w:r>
      <w:hyperlink r:id="rId16" w:history="1">
        <w:r w:rsidRPr="00787ED9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https://bit.ly/3g6r5jA</w:t>
        </w:r>
      </w:hyperlink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, kde naleznete informace k provozu škol od 12. dubna včetně veškerých materiálů, které byly do škol rozeslány. Pravidelně je aktualizována také sekce FAQ na webu </w:t>
      </w:r>
      <w:hyperlink r:id="rId17" w:history="1">
        <w:r w:rsidRPr="00787ED9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https://testovani.edu.cz</w:t>
        </w:r>
      </w:hyperlink>
      <w:r w:rsidRPr="00787ED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.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787ED9" w:rsidRPr="00787ED9" w:rsidRDefault="00787ED9" w:rsidP="00787ED9">
      <w:pPr>
        <w:spacing w:before="120" w:after="240" w:line="240" w:lineRule="auto"/>
        <w:jc w:val="both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787ED9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Odbor legislativy MŠMT, 9. 4. 2021</w:t>
      </w:r>
    </w:p>
    <w:p w:rsidR="008A4BC2" w:rsidRDefault="008A4BC2">
      <w:bookmarkStart w:id="0" w:name="_GoBack"/>
      <w:bookmarkEnd w:id="0"/>
    </w:p>
    <w:sectPr w:rsidR="008A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D9"/>
    <w:rsid w:val="00787ED9"/>
    <w:rsid w:val="008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9E95"/>
  <w15:chartTrackingRefBased/>
  <w15:docId w15:val="{1FADB971-3C7B-4D4E-A059-3FF9689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7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7E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ED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87ED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8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7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files/msmt-manual-testovani-06-04-2021.pdf" TargetMode="External"/><Relationship Id="rId13" Type="http://schemas.openxmlformats.org/officeDocument/2006/relationships/hyperlink" Target="https://testovani.edu.cz/pro-rodi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sahejtenamnadeti.cz/" TargetMode="External"/><Relationship Id="rId12" Type="http://schemas.openxmlformats.org/officeDocument/2006/relationships/hyperlink" Target="https://testovani.edu.cz/faq-nejcastejsi-dotazy" TargetMode="External"/><Relationship Id="rId17" Type="http://schemas.openxmlformats.org/officeDocument/2006/relationships/hyperlink" Target="https://testovani.edu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g6r5jA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wDN2g1" TargetMode="External"/><Relationship Id="rId11" Type="http://schemas.openxmlformats.org/officeDocument/2006/relationships/hyperlink" Target="https://testovani.edu.cz/mohlo-by-se-hodit" TargetMode="External"/><Relationship Id="rId5" Type="http://schemas.openxmlformats.org/officeDocument/2006/relationships/hyperlink" Target="https://www.msmt.cz/pravni-opora-k-testovani-a-rezimovym-opatrenim-ve-skolach" TargetMode="External"/><Relationship Id="rId15" Type="http://schemas.openxmlformats.org/officeDocument/2006/relationships/hyperlink" Target="https://bit.ly/3myQT9k" TargetMode="External"/><Relationship Id="rId10" Type="http://schemas.openxmlformats.org/officeDocument/2006/relationships/hyperlink" Target="https://testovani.edu.cz/jak-na-to-ve-skol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testovani.edu.cz/" TargetMode="External"/><Relationship Id="rId14" Type="http://schemas.openxmlformats.org/officeDocument/2006/relationships/hyperlink" Target="https://testovani.edu.cz/pro-zaky-a-stud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Jana</dc:creator>
  <cp:keywords/>
  <dc:description/>
  <cp:lastModifiedBy>Jedličková Jana</cp:lastModifiedBy>
  <cp:revision>1</cp:revision>
  <dcterms:created xsi:type="dcterms:W3CDTF">2021-04-12T04:37:00Z</dcterms:created>
  <dcterms:modified xsi:type="dcterms:W3CDTF">2021-04-12T04:39:00Z</dcterms:modified>
</cp:coreProperties>
</file>